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04-01-2026-04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 Kaisersesch; Grabenlose Kanalsanierung mittels Renovierungsverfahren 5 Gemeinden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Grabenlose Kanalsanierung mittels Renovierungsverfahren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